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71E9" w14:textId="77777777" w:rsidR="00ED33E7" w:rsidRDefault="00000000">
      <w:pPr>
        <w:pStyle w:val="Heading1"/>
      </w:pPr>
      <w:r>
        <w:t>Valuation Disclaimer</w:t>
      </w:r>
    </w:p>
    <w:p w14:paraId="0BAFAECC" w14:textId="77777777" w:rsidR="00ED33E7" w:rsidRDefault="00000000">
      <w:r>
        <w:t>This valuation is provided in good faith and constitutes an opinion of value only, not a statement of fact or warranty. It is based on information reasonably available at the date of assessment, including visual examination of the item, information supplied by the instructing party or their agents, comparable market evidence, and prevailing market conditions.</w:t>
      </w:r>
      <w:r>
        <w:br/>
      </w:r>
      <w:r>
        <w:br/>
        <w:t>This valuation does not constitute a guarantee or assurance of sale price, auction result, replacement cost, investment performance, or future value. Markets for antiques, military and heritage arms, royal, ceremonial, and culturally significant objects are inherently volatile and may be materially affected by changes in collector demand, institutional interest, legal or regulatory controls, cultural sensitivities, export or import restrictions, and broader economic conditions.</w:t>
      </w:r>
      <w:r>
        <w:br/>
      </w:r>
      <w:r>
        <w:br/>
        <w:t>Unless expressly stated in writing, no destructive, invasive, or forensic testing has been undertaken. Opinions regarding age, origin, materials, condition, authenticity, attribution, rarity, and provenance are professional assessments only, based on visual inspection, information provided, and publicly available sources, and are not independently verified or warranted.</w:t>
      </w:r>
      <w:r>
        <w:br/>
      </w:r>
      <w:r>
        <w:br/>
        <w:t>For military, heritage arms, weapons, or other controlled items, this valuation does not confirm or imply legal ownership, registration status, operability, deactivation compliance, transferability, or legality of possession, sale, export, or import in any jurisdiction. No legal advice is provided. Responsibility for compliance with all applicable firearms, weapons, heritage, customs, export, import, and cultural property legislation rests solely with the owner, executor, custodian, or transferee.</w:t>
      </w:r>
      <w:r>
        <w:br/>
      </w:r>
      <w:r>
        <w:br/>
        <w:t>For royal, ceremonial, sacred, or culturally sensitive objects, this valuation does not override or diminish any ethical, custodial, cultural, community, institutional, or traditional obligations or restrictions that may apply.</w:t>
      </w:r>
      <w:r>
        <w:br/>
      </w:r>
      <w:r>
        <w:br/>
        <w:t>This valuation is prepared solely for the stated purpose and for the exclusive use of the instructing party. It must not be relied upon, reproduced, quoted, or used by any third party or for any other purpose without the prior written consent of the valuer.</w:t>
      </w:r>
      <w:r>
        <w:br/>
      </w:r>
      <w:r>
        <w:br/>
        <w:t>To the fullest extent permitted by law, the valuer disclaims all liability for any loss, damage, cost, or expense (including indirect or consequential loss) arising from reliance on this valuation beyond its stated purpose or from inaccurate or incomplete information supplied by others. Where liability cannot be excluded, it is limited, at the valuer’s election, to re-performance of the valuation services or the amount of the fee paid.</w:t>
      </w:r>
      <w:r>
        <w:br/>
      </w:r>
      <w:r>
        <w:br/>
        <w:t>This valuation constitutes the entire agreement between the parties in relation to the valuation. If any provision is held to be invalid or unenforceable, it shall be severed and the remainder shall continue in full force and effect. This valuation is governed by the laws of Australia or, where applicable, England and Wales, and the parties submit to the exclusive jurisdiction of the courts of the place in which the valuation is issued.</w:t>
      </w:r>
    </w:p>
    <w:sectPr w:rsidR="00ED33E7"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0607" w14:textId="77777777" w:rsidR="00D06C84" w:rsidRDefault="00D06C84">
      <w:pPr>
        <w:spacing w:after="0" w:line="240" w:lineRule="auto"/>
      </w:pPr>
      <w:r>
        <w:separator/>
      </w:r>
    </w:p>
  </w:endnote>
  <w:endnote w:type="continuationSeparator" w:id="0">
    <w:p w14:paraId="07D51931" w14:textId="77777777" w:rsidR="00D06C84" w:rsidRDefault="00D0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ED5C" w14:textId="77777777" w:rsidR="00ED33E7" w:rsidRDefault="00000000">
    <w:pPr>
      <w:pStyle w:val="Footer"/>
    </w:pPr>
    <w:r>
      <w:rPr>
        <w:sz w:val="16"/>
      </w:rPr>
      <w:t>Subject to Valuation Disclaimer – current at date of issue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4392" w14:textId="77777777" w:rsidR="00D06C84" w:rsidRDefault="00D06C84">
      <w:pPr>
        <w:spacing w:after="0" w:line="240" w:lineRule="auto"/>
      </w:pPr>
      <w:r>
        <w:separator/>
      </w:r>
    </w:p>
  </w:footnote>
  <w:footnote w:type="continuationSeparator" w:id="0">
    <w:p w14:paraId="1D96C4E6" w14:textId="77777777" w:rsidR="00D06C84" w:rsidRDefault="00D06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397961">
    <w:abstractNumId w:val="8"/>
  </w:num>
  <w:num w:numId="2" w16cid:durableId="739908433">
    <w:abstractNumId w:val="6"/>
  </w:num>
  <w:num w:numId="3" w16cid:durableId="190999921">
    <w:abstractNumId w:val="5"/>
  </w:num>
  <w:num w:numId="4" w16cid:durableId="1764915306">
    <w:abstractNumId w:val="4"/>
  </w:num>
  <w:num w:numId="5" w16cid:durableId="295571973">
    <w:abstractNumId w:val="7"/>
  </w:num>
  <w:num w:numId="6" w16cid:durableId="1580484414">
    <w:abstractNumId w:val="3"/>
  </w:num>
  <w:num w:numId="7" w16cid:durableId="960039015">
    <w:abstractNumId w:val="2"/>
  </w:num>
  <w:num w:numId="8" w16cid:durableId="33233750">
    <w:abstractNumId w:val="1"/>
  </w:num>
  <w:num w:numId="9" w16cid:durableId="94727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975D5"/>
    <w:rsid w:val="00AA1D8D"/>
    <w:rsid w:val="00B47730"/>
    <w:rsid w:val="00CB0664"/>
    <w:rsid w:val="00D06C84"/>
    <w:rsid w:val="00ED33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C09C1"/>
  <w14:defaultImageDpi w14:val="300"/>
  <w15:docId w15:val="{43E8B1EB-5F4F-A544-B32C-D01E72A2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2026-01-16T02:00:00Z</dcterms:created>
  <dcterms:modified xsi:type="dcterms:W3CDTF">2026-01-16T02:00:00Z</dcterms:modified>
  <cp:category/>
</cp:coreProperties>
</file>